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40"/>
        <w:ind w:left="285"/>
        <w:jc w:val="both"/>
        <w:rPr>
          <w:sz w:val="28"/>
        </w:rPr>
      </w:pPr>
      <w:r>
        <w:rPr>
          <w:sz w:val="28"/>
        </w:rPr>
        <w:t>附件</w:t>
      </w:r>
      <w:r>
        <w:rPr>
          <w:rFonts w:hint="eastAsia"/>
          <w:sz w:val="28"/>
          <w:lang w:val="en-US" w:eastAsia="zh-CN"/>
        </w:rPr>
        <w:t>2</w:t>
      </w:r>
      <w:r>
        <w:rPr>
          <w:sz w:val="28"/>
        </w:rPr>
        <w:t>：</w:t>
      </w:r>
    </w:p>
    <w:p>
      <w:pPr>
        <w:pStyle w:val="2"/>
        <w:spacing w:before="187"/>
        <w:ind w:left="741" w:firstLine="1606" w:firstLineChars="500"/>
        <w:jc w:val="both"/>
        <w:rPr>
          <w:rFonts w:hint="eastAsia" w:eastAsia="仿宋"/>
          <w:lang w:eastAsia="zh-CN"/>
        </w:rPr>
      </w:pPr>
      <w:r>
        <w:rPr>
          <w:rFonts w:hint="eastAsia"/>
        </w:rPr>
        <w:t>“我心目中的好导师”初评细则表</w:t>
      </w:r>
      <w:r>
        <w:rPr>
          <w:rFonts w:hint="eastAsia"/>
          <w:lang w:eastAsia="zh-CN"/>
        </w:rPr>
        <w:t>（共</w:t>
      </w:r>
      <w:r>
        <w:rPr>
          <w:rFonts w:hint="eastAsia"/>
          <w:lang w:val="en-US" w:eastAsia="zh-CN"/>
        </w:rPr>
        <w:t>60分</w:t>
      </w:r>
      <w:bookmarkStart w:id="0" w:name="_GoBack"/>
      <w:bookmarkEnd w:id="0"/>
      <w:r>
        <w:rPr>
          <w:rFonts w:hint="eastAsia"/>
          <w:lang w:eastAsia="zh-CN"/>
        </w:rPr>
        <w:t>）</w:t>
      </w:r>
    </w:p>
    <w:tbl>
      <w:tblPr>
        <w:tblStyle w:val="4"/>
        <w:tblW w:w="9228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28"/>
        <w:gridCol w:w="5775"/>
        <w:gridCol w:w="600"/>
        <w:gridCol w:w="716"/>
        <w:gridCol w:w="709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2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学院：                                                推荐导师：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428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类别</w:t>
            </w:r>
          </w:p>
        </w:tc>
        <w:tc>
          <w:tcPr>
            <w:tcW w:w="577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分项</w:t>
            </w:r>
          </w:p>
        </w:tc>
        <w:tc>
          <w:tcPr>
            <w:tcW w:w="60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分值</w:t>
            </w:r>
          </w:p>
        </w:tc>
        <w:tc>
          <w:tcPr>
            <w:tcW w:w="716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自评    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428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导师基本情况    （20分）</w:t>
            </w:r>
          </w:p>
        </w:tc>
        <w:tc>
          <w:tcPr>
            <w:tcW w:w="5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1.个人简介：主要包括基本情况、个人经历、社会任职、所获荣誉等。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5分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428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2.科研成果：主要包括论文、专著、专利和软件等。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5分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428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3.突出事迹：主要包括对单位、社会和组织等做出的具有贡献性的事迹。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8分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428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4.其他能直观反映该导师基本情况的相关证明或材料。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2分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</w:trPr>
        <w:tc>
          <w:tcPr>
            <w:tcW w:w="1428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导师印象评价    （40分）</w:t>
            </w:r>
          </w:p>
        </w:tc>
        <w:tc>
          <w:tcPr>
            <w:tcW w:w="5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1.在校学生评价：通过走访导师本人所带学生和其他学生，对导师进行综合评价，并形成书面和视频记录材料。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15分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</w:trPr>
        <w:tc>
          <w:tcPr>
            <w:tcW w:w="1428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2.毕业学生评价：通过电话问询和邮件咨询等多种形式询问导师所带毕业生，对导师进行综合评价，并形成相应证明材料。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15分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</w:trPr>
        <w:tc>
          <w:tcPr>
            <w:tcW w:w="1428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3.领导、同事评价：通过走访导师的同事和学院所在领导，对导师本人进行综合评价，并形成书面和视频记录材料。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8分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428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4.其他能侧面反映该导师社会评价的相关证明或材料。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2分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 w:hRule="atLeast"/>
        </w:trPr>
        <w:tc>
          <w:tcPr>
            <w:tcW w:w="92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上表所列分项均需提供支撑材料作为评估依据</w:t>
            </w:r>
          </w:p>
        </w:tc>
      </w:tr>
    </w:tbl>
    <w:p>
      <w:pPr>
        <w:jc w:val="both"/>
      </w:pPr>
    </w:p>
    <w:p/>
    <w:sectPr>
      <w:footerReference r:id="rId3" w:type="default"/>
      <w:pgSz w:w="11900" w:h="16840"/>
      <w:pgMar w:top="1380" w:right="1160" w:bottom="280" w:left="1520" w:header="0" w:footer="0" w:gutter="0"/>
      <w:cols w:equalWidth="0" w:num="1">
        <w:col w:w="92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ind w:left="0"/>
      <w:rPr>
        <w:sz w:val="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6D03EA"/>
    <w:rsid w:val="1BDA6D91"/>
    <w:rsid w:val="1C510859"/>
    <w:rsid w:val="2BF70622"/>
    <w:rsid w:val="4E6D0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1"/>
    <w:pPr>
      <w:ind w:left="285"/>
      <w:outlineLvl w:val="1"/>
    </w:pPr>
    <w:rPr>
      <w:b/>
      <w:bCs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285"/>
    </w:pPr>
    <w:rPr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2020-10-18T12:45:00Z</dcterms:created>
  <dc:creator>Administrator</dc:creator>
  <cp:lastModifiedBy>Marguerite</cp:lastModifiedBy>
  <dcterms:modified xsi:type="dcterms:W3CDTF">2020-10-22T09:29:03Z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